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Refuges and Precepts</w:t>
      </w:r>
    </w:p>
    <w:p>
      <w:pPr>
        <w:spacing w:after="200"/>
      </w:pPr>
      <w:r>
        <w:rPr>
          <w:color w:val="78716C"/>
          <w:sz w:val="18"/>
        </w:rPr>
        <w:t>Bhante Bodhidhamma  ·  Guided Meditations  ·  2:48</w:t>
      </w:r>
    </w:p>
    <w:p>
      <w:pPr>
        <w:spacing w:after="240"/>
      </w:pPr>
      <w:r>
        <w:rPr>
          <w:color w:val="B8860B"/>
          <w:sz w:val="16"/>
        </w:rPr>
        <w:t>──────────────────────────────</w:t>
      </w:r>
    </w:p>
    <w:p>
      <w:r/>
      <w:r>
        <w:rPr>
          <w:i/>
        </w:rPr>
        <w:t>Buddhang pūjayāmi, Dhammang pūjayāmi, Sanghang pūjayāmi. Namo tassa bhagavato arahato sammāsambuddhassa. Namo tassa bhagavato arahato sammāsambuddhassa. Namo tassa bhagavato arahato sammāsambuddhassa. Buddhang saranang gacchāmi. Dhammang saranang gacchāmi. Sanghang saranang gacchāmi. Dutiyampi Buddhang saranang gacchāmi. Dutiyampi Dhammang saranang gacchāmi. Dutiyampi Sanghang saranang gacchāmi. Tatiyampi Buddhang saranang gacchāmi. Tatiyampi Dhammang saranang gacchāmi. Tatiyampi Sanghang saranang gacchāmi.</w:t>
      </w:r>
      <w:r/>
    </w:p>
    <w:p>
      <w:r/>
      <w:r>
        <w:rPr>
          <w:i/>
        </w:rPr>
        <w:t>Pāṇātipātā veramaṇī sikkhāpadang samādiyāmi. Adinnādānā veramaṇī sikkhāpadang samādiyāmi. Kāmesumicchācārā veramaṇī sikkhāpadang samādiyāmi. Musāvādā veramaṇī sikkhāpadang samādiyāmi. Surāmerayamajjapamādaṭṭhānā veramaṇī sikkhāpadang samādiyāmi.</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